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3C9" w:rsidRDefault="00D747DB" w:rsidP="00D747DB">
      <w:pPr>
        <w:spacing w:line="360" w:lineRule="auto"/>
        <w:ind w:firstLine="56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РАЗВИТИЕ МУЗЫКАЛЬНО-РИТМИЧЕСКИХ СПОСОБНОСТЕЙ</w:t>
      </w:r>
      <w:r w:rsidR="00C553C9" w:rsidRPr="00C36134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Ч</w:t>
      </w:r>
      <w:r w:rsidR="000A29AF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ЕРЕЗ КОММУНИКАТИВНЫЕ ТАНЦЫ-ИГРЫ</w:t>
      </w:r>
      <w:bookmarkStart w:id="0" w:name="_GoBack"/>
      <w:bookmarkEnd w:id="0"/>
    </w:p>
    <w:p w:rsidR="000A29AF" w:rsidRPr="00D747DB" w:rsidRDefault="000A29AF" w:rsidP="00D747DB">
      <w:pPr>
        <w:spacing w:line="360" w:lineRule="auto"/>
        <w:ind w:firstLine="56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</w:pPr>
      <w:r w:rsidRPr="00435F42">
        <w:rPr>
          <w:rFonts w:ascii="Cambria" w:hAnsi="Cambria"/>
          <w:noProof/>
          <w:color w:val="FF0000"/>
          <w:sz w:val="44"/>
          <w:szCs w:val="44"/>
          <w:lang w:eastAsia="ru-RU"/>
        </w:rPr>
        <w:drawing>
          <wp:inline distT="0" distB="0" distL="0" distR="0">
            <wp:extent cx="2038350" cy="2582729"/>
            <wp:effectExtent l="0" t="0" r="0" b="0"/>
            <wp:docPr id="1" name="Рисунок 1" descr="25050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505015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559" cy="259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588" w:rsidRPr="00C36134" w:rsidRDefault="00620D37" w:rsidP="002F3C52">
      <w:pPr>
        <w:spacing w:line="36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 работе по музыкально-ритмическому воспитанию детей нужен разнообразный репертуар: упражнения, игры, этюды, парные танцы, сюжетные пляски и т. д. Среди всего этого многообразия</w:t>
      </w:r>
      <w:r w:rsidR="00C553C9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особое место занимают</w:t>
      </w:r>
      <w:r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коммуникативные танцы-игры, поскольку они и развивают, и развлекают.</w:t>
      </w:r>
      <w:r w:rsidR="00C553C9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Это весьма актуально в связи с внедрением в образовательный процесс ФГОС.</w:t>
      </w:r>
      <w:r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И если следовать формуле, что «учиться надо весело...», то лучшего материала для занятий с детьми просто не придумаешь</w:t>
      </w:r>
      <w:r w:rsidR="00C60588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, поскольку игра является </w:t>
      </w:r>
      <w:r w:rsidR="00D747DB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ведущим видом</w:t>
      </w:r>
      <w:r w:rsidR="00C60588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дея</w:t>
      </w:r>
      <w:r w:rsidR="00D747DB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тельности в дошкольном возрасте</w:t>
      </w:r>
      <w:r w:rsidR="00C60588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(</w:t>
      </w:r>
      <w:proofErr w:type="spellStart"/>
      <w:r w:rsidR="00C60588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А.Н.Леонтьев</w:t>
      </w:r>
      <w:proofErr w:type="spellEnd"/>
      <w:r w:rsidR="00C60588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, </w:t>
      </w:r>
      <w:proofErr w:type="spellStart"/>
      <w:r w:rsidR="00C60588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А.В.Запорожец</w:t>
      </w:r>
      <w:proofErr w:type="spellEnd"/>
      <w:r w:rsidR="00C60588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,</w:t>
      </w:r>
      <w:r w:rsidR="00D747DB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proofErr w:type="spellStart"/>
      <w:r w:rsidR="00C60588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Д.Б.Эльконин</w:t>
      </w:r>
      <w:proofErr w:type="spellEnd"/>
      <w:r w:rsidR="00C60588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).  </w:t>
      </w:r>
    </w:p>
    <w:p w:rsidR="00C553C9" w:rsidRPr="00C36134" w:rsidRDefault="00C553C9" w:rsidP="002F3C52">
      <w:pPr>
        <w:spacing w:line="360" w:lineRule="auto"/>
        <w:ind w:firstLine="568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Каковы же особенности коммуникативных танцев-игр?</w:t>
      </w:r>
    </w:p>
    <w:p w:rsidR="00C553C9" w:rsidRPr="00C36134" w:rsidRDefault="00C553C9" w:rsidP="002F3C52">
      <w:pPr>
        <w:spacing w:line="360" w:lineRule="auto"/>
        <w:ind w:firstLine="568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Во-первых, это, в основном, танцы с несложными движениями, включающие элементы невербального общения, смену партнеров, игровые задания. Движения и фигуры в таких плясках очень просты, доступны для исполнения даже маленьким детям. В этих танцах, как правило, есть игровые сюжеты, что еще более облегчает их запоминание. К таким танцам – играм относятся всем известные и любимые танцы «</w:t>
      </w:r>
      <w:proofErr w:type="spellStart"/>
      <w:r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Лавата</w:t>
      </w:r>
      <w:proofErr w:type="spellEnd"/>
      <w:r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», «Руку правую вперед», «Буги – вуги»</w:t>
      </w:r>
      <w:r w:rsidR="00B249FB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r w:rsidR="00D747DB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(это</w:t>
      </w:r>
      <w:r w:rsidR="00B249FB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еще из нашего детства), это и танцы Т. </w:t>
      </w:r>
      <w:proofErr w:type="spellStart"/>
      <w:r w:rsidR="00B249FB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Сауко</w:t>
      </w:r>
      <w:proofErr w:type="spellEnd"/>
      <w:r w:rsidR="00B249FB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из программы «Топ – </w:t>
      </w:r>
      <w:r w:rsidR="004B154C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хлоп, малыши», некоторые танцы А</w:t>
      </w:r>
      <w:r w:rsidR="00B249FB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. Бурениной из «Ри</w:t>
      </w:r>
      <w:r w:rsidR="004B154C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тмической мозаики»</w:t>
      </w:r>
      <w:r w:rsidR="002F3C52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(«Разноцветная игра», </w:t>
      </w:r>
      <w:r w:rsidR="00D952D9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«Рыбаки», «Мишка </w:t>
      </w:r>
      <w:r w:rsidR="00D952D9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lastRenderedPageBreak/>
        <w:t>плюшевый», и др.</w:t>
      </w:r>
      <w:r w:rsidR="002F3C52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), танцы – игры для малышей Железновой.</w:t>
      </w:r>
      <w:r w:rsidR="004B154C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r w:rsidR="00B249FB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Сейчас в современном мире появилось бол</w:t>
      </w:r>
      <w:r w:rsidR="004B154C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ьшое количество подобных танцев</w:t>
      </w:r>
      <w:r w:rsidR="00D747DB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.</w:t>
      </w:r>
      <w:r w:rsidR="004B154C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r w:rsidR="00D747DB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Это, например</w:t>
      </w:r>
      <w:r w:rsidR="00D747DB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,</w:t>
      </w:r>
      <w:r w:rsidR="004B154C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всем полюбившийся танец «</w:t>
      </w:r>
      <w:proofErr w:type="spellStart"/>
      <w:r w:rsidR="004B154C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Помогатор</w:t>
      </w:r>
      <w:proofErr w:type="spellEnd"/>
      <w:r w:rsidR="004B154C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» из «</w:t>
      </w:r>
      <w:proofErr w:type="spellStart"/>
      <w:r w:rsidR="004B154C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Фиксиков</w:t>
      </w:r>
      <w:proofErr w:type="spellEnd"/>
      <w:r w:rsidR="004B154C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» и др.</w:t>
      </w:r>
      <w:r w:rsidR="00B249FB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    </w:t>
      </w:r>
    </w:p>
    <w:p w:rsidR="00CD5C5F" w:rsidRPr="00C36134" w:rsidRDefault="00620D37" w:rsidP="002F3C52">
      <w:pPr>
        <w:spacing w:line="360" w:lineRule="auto"/>
        <w:ind w:firstLine="568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Происхождение этого материала связано с фольклором разных народов. </w:t>
      </w:r>
      <w:r w:rsidR="00CD5C5F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Известно, что в фольклорной традиции нет разделения на исполнителей и зрителей, а все присутствующие являются участниками и создателями игрового действия. Этот момент является весьма существенным, поскольку он снимает механизм оценивания, раскрепощает ребенка и наделяет смыслом сам процесс его участия в танце-игре.</w:t>
      </w:r>
    </w:p>
    <w:p w:rsidR="00CD5C5F" w:rsidRPr="00C36134" w:rsidRDefault="00CD5C5F" w:rsidP="002F3C52">
      <w:pPr>
        <w:spacing w:line="360" w:lineRule="auto"/>
        <w:ind w:firstLine="568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Это особенно актуально для настоящего времени, поскольку </w:t>
      </w:r>
      <w:r w:rsidR="00B249FB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в дошкольных учреждениях проводятся  </w:t>
      </w:r>
      <w:r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совместные праздники и развлечения с родителями</w:t>
      </w:r>
      <w:r w:rsidR="00B249FB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. </w:t>
      </w:r>
      <w:r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На таких праздниках родители не только гости и зрители, но и активные исполнители, принимающие участие в различных танцах и играх вместе с детьми. Кроме того, коммуникативные танцы – </w:t>
      </w:r>
      <w:r w:rsidR="00D747DB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игры можно</w:t>
      </w:r>
      <w:r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использовать и на праздниках, где собраны дети разных возрастов </w:t>
      </w:r>
      <w:r w:rsidR="00D747DB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(в</w:t>
      </w:r>
      <w:r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нашем детском саду </w:t>
      </w:r>
      <w:r w:rsidR="00B249FB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все </w:t>
      </w:r>
      <w:r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группы разновозрастные).</w:t>
      </w:r>
      <w:r w:rsidR="002A47CE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Они не требуют специальной подготовки, движения диктуются текстом. Дети воспринимают их как игры, не требующие особого запоминания.</w:t>
      </w:r>
    </w:p>
    <w:p w:rsidR="00CD5C5F" w:rsidRPr="00C36134" w:rsidRDefault="00CD5C5F" w:rsidP="002F3C52">
      <w:pPr>
        <w:spacing w:line="360" w:lineRule="auto"/>
        <w:ind w:firstLine="568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Ценность и польза коммуникативных танцев-игр очевидна. Использовать их можно в самых разнообразных формах работы с детьми (и не только с детьми) — и на занятиях, и на праздниках, и на развлечениях.</w:t>
      </w:r>
    </w:p>
    <w:p w:rsidR="00620D37" w:rsidRPr="00C36134" w:rsidRDefault="00620D37" w:rsidP="002F3C52">
      <w:pPr>
        <w:spacing w:line="360" w:lineRule="auto"/>
        <w:ind w:firstLine="568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 коммуникативных танцах-играх (помимо развития музыкального слуха, выразительности движений, ориентировки в пространстве и т. д.) могут быть эффективно реализованы следующие направления воспитательной работы:</w:t>
      </w:r>
    </w:p>
    <w:p w:rsidR="00620D37" w:rsidRPr="00C36134" w:rsidRDefault="00620D37" w:rsidP="002F3C52">
      <w:pPr>
        <w:numPr>
          <w:ilvl w:val="0"/>
          <w:numId w:val="1"/>
        </w:numPr>
        <w:spacing w:line="360" w:lineRule="auto"/>
        <w:ind w:left="1288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развитие динамической стороны общения: легкости вступления в контакт, инициативности, готовности к общению;</w:t>
      </w:r>
    </w:p>
    <w:p w:rsidR="00620D37" w:rsidRPr="00C36134" w:rsidRDefault="00620D37" w:rsidP="002F3C52">
      <w:pPr>
        <w:numPr>
          <w:ilvl w:val="0"/>
          <w:numId w:val="1"/>
        </w:numPr>
        <w:spacing w:line="360" w:lineRule="auto"/>
        <w:ind w:left="1288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развитие </w:t>
      </w:r>
      <w:proofErr w:type="spellStart"/>
      <w:r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эмпатии</w:t>
      </w:r>
      <w:proofErr w:type="spellEnd"/>
      <w:r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, сочувствия к партнеру, эмоциональности и выразительности невербальных средств общения;</w:t>
      </w:r>
    </w:p>
    <w:p w:rsidR="00620D37" w:rsidRPr="00D747DB" w:rsidRDefault="00620D37" w:rsidP="00D747DB">
      <w:pPr>
        <w:numPr>
          <w:ilvl w:val="0"/>
          <w:numId w:val="1"/>
        </w:numPr>
        <w:spacing w:line="360" w:lineRule="auto"/>
        <w:ind w:left="1288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lastRenderedPageBreak/>
        <w:t xml:space="preserve">развитие позитивного самоощущения, что связано с состоянием </w:t>
      </w:r>
      <w:proofErr w:type="spellStart"/>
      <w:r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раскрепощенности</w:t>
      </w:r>
      <w:proofErr w:type="spellEnd"/>
      <w:r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, уверенности в себе, ощущением собственного эмоционального благополучия, своей</w:t>
      </w:r>
      <w:r w:rsidR="00D747DB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 xml:space="preserve"> </w:t>
      </w:r>
      <w:r w:rsidRPr="00D747DB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значимости в детском коллективе, сформированной положительной самооценки.</w:t>
      </w:r>
    </w:p>
    <w:p w:rsidR="00620D37" w:rsidRPr="00C36134" w:rsidRDefault="00620D37" w:rsidP="002F3C52">
      <w:pPr>
        <w:spacing w:line="360" w:lineRule="auto"/>
        <w:ind w:firstLine="568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Поскольку многие коммуникативные танцы построены, в основном на жестах и движениях, которые в житейском обиходе выражают дружелюбие, открытое отношение людей друг к другу, то в целом они производят положительные, радостные эмоции. Тактильный контакт, осуществляемый в танце, еще более способствует развитию доброжелательных отношений между детьми и, тем самым, нормализации социального климата в детской группе.</w:t>
      </w:r>
    </w:p>
    <w:p w:rsidR="00620D37" w:rsidRPr="00C36134" w:rsidRDefault="00620D37" w:rsidP="002F3C52">
      <w:pPr>
        <w:spacing w:line="360" w:lineRule="auto"/>
        <w:ind w:firstLine="568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Еще одно важнейшее направление и</w:t>
      </w:r>
      <w:r w:rsidR="00C553C9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спользования коммуникативных танцев - игр</w:t>
      </w:r>
      <w:r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— это коррекционная работа с детьми. Поскольку </w:t>
      </w:r>
      <w:r w:rsidR="00C553C9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они являю</w:t>
      </w:r>
      <w:r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тся доступным и в то же время привлекательным, вызывающим</w:t>
      </w:r>
      <w:r w:rsidR="00C553C9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и</w:t>
      </w:r>
      <w:r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ярк</w:t>
      </w:r>
      <w:r w:rsidR="00C553C9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ие положительные эмоции, их с успехом можно вклю</w:t>
      </w:r>
      <w:r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чать и в коррекционную работу с детьми, имеющими различную патологию развития (как правило, у всех детей с проблемами развития нарушена эмоциональная сфера).</w:t>
      </w:r>
    </w:p>
    <w:p w:rsidR="00620D37" w:rsidRDefault="00620D37" w:rsidP="002F3C52">
      <w:pPr>
        <w:spacing w:line="36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Как известно, особый ребенок, как правило, страдает многими сопутствующими отклонениями: он зажат (или излишне расторможен), у него неадекватная самооценка и, как следствие, проблемы в общении. В несложных, но веселых и подвижных танцах-играх дети получают радость от самого процесса движения под музыку, от того, что у них все получается, от возможности себя выразить, проявить, получить приз, и т. д. Все это дает прекрасный эффект в коррекции развития особых детей и не нуждается в каких-то дополнительных рекомендациях</w:t>
      </w:r>
      <w:r w:rsidR="00C553C9"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.</w:t>
      </w:r>
      <w:r w:rsidRPr="00C36134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</w:p>
    <w:p w:rsidR="00BB3A20" w:rsidRPr="00C36134" w:rsidRDefault="00BB3A20" w:rsidP="002F3C52">
      <w:pPr>
        <w:spacing w:line="36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Таким образом, использование коммуникативных танцев – игр помогает в работе по развитию музыкально – ритмических способностей.</w:t>
      </w:r>
    </w:p>
    <w:p w:rsidR="00B249FB" w:rsidRPr="00C36134" w:rsidRDefault="00B249FB" w:rsidP="002F3C52">
      <w:pPr>
        <w:spacing w:line="360" w:lineRule="auto"/>
        <w:ind w:firstLine="568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</w:p>
    <w:p w:rsidR="00EB5521" w:rsidRPr="00C36134" w:rsidRDefault="001F002E" w:rsidP="002F3C52">
      <w:pPr>
        <w:spacing w:line="360" w:lineRule="auto"/>
        <w:jc w:val="both"/>
        <w:rPr>
          <w:color w:val="000000" w:themeColor="text1"/>
        </w:rPr>
      </w:pPr>
      <w:r w:rsidRPr="00C36134">
        <w:rPr>
          <w:color w:val="000000" w:themeColor="text1"/>
        </w:rPr>
        <w:t xml:space="preserve">              </w:t>
      </w:r>
    </w:p>
    <w:sectPr w:rsidR="00EB5521" w:rsidRPr="00C36134" w:rsidSect="000A29AF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FD6F3E"/>
    <w:multiLevelType w:val="multilevel"/>
    <w:tmpl w:val="F982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364E"/>
    <w:rsid w:val="000A29AF"/>
    <w:rsid w:val="000C38CC"/>
    <w:rsid w:val="000E0A38"/>
    <w:rsid w:val="001A2758"/>
    <w:rsid w:val="001F002E"/>
    <w:rsid w:val="002A47CE"/>
    <w:rsid w:val="002F3C52"/>
    <w:rsid w:val="004B154C"/>
    <w:rsid w:val="0053151C"/>
    <w:rsid w:val="005404DA"/>
    <w:rsid w:val="00620D37"/>
    <w:rsid w:val="0074364E"/>
    <w:rsid w:val="00B249FB"/>
    <w:rsid w:val="00BB3A20"/>
    <w:rsid w:val="00C36134"/>
    <w:rsid w:val="00C553C9"/>
    <w:rsid w:val="00C60588"/>
    <w:rsid w:val="00CD5C5F"/>
    <w:rsid w:val="00D747DB"/>
    <w:rsid w:val="00D952D9"/>
    <w:rsid w:val="00EB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A1FF0"/>
  <w15:docId w15:val="{D8F3A828-8122-4751-AA12-72F6BCC74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521"/>
  </w:style>
  <w:style w:type="paragraph" w:styleId="4">
    <w:name w:val="heading 4"/>
    <w:basedOn w:val="a"/>
    <w:link w:val="40"/>
    <w:uiPriority w:val="9"/>
    <w:qFormat/>
    <w:rsid w:val="0074364E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436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364E"/>
  </w:style>
  <w:style w:type="paragraph" w:customStyle="1" w:styleId="c0">
    <w:name w:val="c0"/>
    <w:basedOn w:val="a"/>
    <w:rsid w:val="00620D3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20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8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7201">
          <w:marLeft w:val="0"/>
          <w:marRight w:val="0"/>
          <w:marTop w:val="0"/>
          <w:marBottom w:val="30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Vika_Ver</cp:lastModifiedBy>
  <cp:revision>13</cp:revision>
  <cp:lastPrinted>2015-03-25T06:56:00Z</cp:lastPrinted>
  <dcterms:created xsi:type="dcterms:W3CDTF">2015-03-24T03:31:00Z</dcterms:created>
  <dcterms:modified xsi:type="dcterms:W3CDTF">2018-05-07T06:20:00Z</dcterms:modified>
</cp:coreProperties>
</file>